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DB67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302CE11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DA83F3D" w14:textId="77777777" w:rsidR="00D57D4F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D57D4F">
        <w:rPr>
          <w:rFonts w:ascii="Arial" w:hAnsi="Arial" w:cs="Arial"/>
          <w:b/>
        </w:rPr>
        <w:t>VINCENCOV</w:t>
      </w:r>
    </w:p>
    <w:p w14:paraId="2A8ED191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D57D4F">
        <w:rPr>
          <w:rFonts w:ascii="Arial" w:hAnsi="Arial" w:cs="Arial"/>
          <w:b/>
        </w:rPr>
        <w:t>Vincencov</w:t>
      </w:r>
    </w:p>
    <w:p w14:paraId="440A6950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D57D4F">
        <w:rPr>
          <w:rFonts w:ascii="Arial" w:hAnsi="Arial" w:cs="Arial"/>
          <w:b/>
        </w:rPr>
        <w:t>Vincencov</w:t>
      </w:r>
      <w:r w:rsidRPr="002E0EAD">
        <w:rPr>
          <w:rFonts w:ascii="Arial" w:hAnsi="Arial" w:cs="Arial"/>
          <w:b/>
        </w:rPr>
        <w:t xml:space="preserve"> č. </w:t>
      </w:r>
      <w:r w:rsidR="00613EC5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D57D4F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5E770065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165716D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613B1B0" w14:textId="6D3BA092" w:rsidR="00131160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D57D4F">
        <w:rPr>
          <w:rFonts w:ascii="Arial" w:hAnsi="Arial" w:cs="Arial"/>
          <w:b w:val="0"/>
          <w:sz w:val="22"/>
          <w:szCs w:val="22"/>
        </w:rPr>
        <w:t xml:space="preserve">Vincencov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8B09F3">
        <w:rPr>
          <w:rFonts w:ascii="Arial" w:hAnsi="Arial" w:cs="Arial"/>
          <w:b w:val="0"/>
          <w:sz w:val="22"/>
          <w:szCs w:val="22"/>
        </w:rPr>
        <w:t xml:space="preserve">12.11.2021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8B09F3">
        <w:rPr>
          <w:rFonts w:ascii="Arial" w:hAnsi="Arial" w:cs="Arial"/>
          <w:b w:val="0"/>
          <w:sz w:val="22"/>
          <w:szCs w:val="22"/>
        </w:rPr>
        <w:t xml:space="preserve">6/2021/6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C946B47" w14:textId="77777777" w:rsidR="00B11E9E" w:rsidRPr="002E0EAD" w:rsidRDefault="00B11E9E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4E4616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87A7C40" w14:textId="77777777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DFD5B12" w14:textId="77777777" w:rsidR="00B11E9E" w:rsidRPr="002E0EAD" w:rsidRDefault="00B11E9E" w:rsidP="00B71306">
      <w:pPr>
        <w:pStyle w:val="Nzvylnk"/>
        <w:rPr>
          <w:rFonts w:ascii="Arial" w:hAnsi="Arial" w:cs="Arial"/>
        </w:rPr>
      </w:pPr>
    </w:p>
    <w:p w14:paraId="5B9BA7BD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D57D4F">
        <w:rPr>
          <w:rFonts w:ascii="Arial" w:hAnsi="Arial" w:cs="Arial"/>
          <w:sz w:val="22"/>
          <w:szCs w:val="22"/>
        </w:rPr>
        <w:t>Vincencov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7D7EF491" w14:textId="77777777" w:rsidR="009D02DA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0A7968FF" w14:textId="77777777" w:rsidR="00B11E9E" w:rsidRDefault="00B11E9E" w:rsidP="00B11E9E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EBDBE1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032BF85" w14:textId="77777777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35E9FD4D" w14:textId="77777777" w:rsidR="00B11E9E" w:rsidRPr="002E0EAD" w:rsidRDefault="00B11E9E" w:rsidP="00B71306">
      <w:pPr>
        <w:pStyle w:val="Nzvylnk"/>
        <w:rPr>
          <w:rFonts w:ascii="Arial" w:hAnsi="Arial" w:cs="Arial"/>
        </w:rPr>
      </w:pPr>
    </w:p>
    <w:p w14:paraId="6CA73E59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70FE094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67277E88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712E0F67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F11E71F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3CDC37C0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7539006" w14:textId="77777777" w:rsid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0BC916C4" w14:textId="77777777" w:rsidR="00B11E9E" w:rsidRPr="00CD0C08" w:rsidRDefault="00B11E9E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C7B15D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59020BF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E91A5F2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D57D4F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74981CFD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0A9CFB37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435E36A3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1062D3E6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3A67D960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D0B01E8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="00D57D4F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>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A54E670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61949A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5</w:t>
      </w:r>
    </w:p>
    <w:p w14:paraId="232A7165" w14:textId="77777777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E4CE33E" w14:textId="77777777" w:rsidR="00B11E9E" w:rsidRPr="002E0EAD" w:rsidRDefault="00B11E9E" w:rsidP="00B71306">
      <w:pPr>
        <w:pStyle w:val="Nzvylnk"/>
        <w:rPr>
          <w:rFonts w:ascii="Arial" w:hAnsi="Arial" w:cs="Arial"/>
        </w:rPr>
      </w:pPr>
    </w:p>
    <w:p w14:paraId="56B69A2A" w14:textId="7777777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613EC5">
        <w:rPr>
          <w:rFonts w:ascii="Arial" w:hAnsi="Arial" w:cs="Arial"/>
          <w:sz w:val="22"/>
          <w:szCs w:val="22"/>
        </w:rPr>
        <w:t>9</w:t>
      </w:r>
      <w:r w:rsidR="00B11E9E">
        <w:rPr>
          <w:rFonts w:ascii="Arial" w:hAnsi="Arial" w:cs="Arial"/>
          <w:sz w:val="22"/>
          <w:szCs w:val="22"/>
        </w:rPr>
        <w:t>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3645128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2E493A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6600E92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BFE1AB8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E53E79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3E8C1D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3361D057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A827505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09D00B6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D510B1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9232115" w14:textId="7777777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53B91784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D57D4F">
        <w:rPr>
          <w:rFonts w:ascii="Arial" w:hAnsi="Arial" w:cs="Arial"/>
          <w:sz w:val="22"/>
          <w:szCs w:val="22"/>
        </w:rPr>
        <w:t>30.6.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</w:p>
    <w:p w14:paraId="7EC80A93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</w:p>
    <w:p w14:paraId="5B4AB19F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5B8D034B" w14:textId="7777777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BC4289D" w14:textId="77777777" w:rsidR="00131160" w:rsidRPr="00B11E9E" w:rsidRDefault="00131160" w:rsidP="00956763">
      <w:pPr>
        <w:pStyle w:val="slalnk"/>
        <w:spacing w:before="480"/>
        <w:rPr>
          <w:rFonts w:ascii="Arial" w:hAnsi="Arial" w:cs="Arial"/>
        </w:rPr>
      </w:pPr>
      <w:r w:rsidRPr="00B11E9E">
        <w:rPr>
          <w:rFonts w:ascii="Arial" w:hAnsi="Arial" w:cs="Arial"/>
        </w:rPr>
        <w:t xml:space="preserve">Čl. </w:t>
      </w:r>
      <w:r w:rsidR="00CD0C08" w:rsidRPr="00B11E9E">
        <w:rPr>
          <w:rFonts w:ascii="Arial" w:hAnsi="Arial" w:cs="Arial"/>
        </w:rPr>
        <w:t>7</w:t>
      </w:r>
    </w:p>
    <w:p w14:paraId="3F56FD1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0738C822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</w:p>
    <w:p w14:paraId="2862733B" w14:textId="77777777" w:rsidR="00D57D4F" w:rsidRDefault="00D57D4F" w:rsidP="00D57D4F">
      <w:pPr>
        <w:pStyle w:val="Default"/>
        <w:ind w:left="567"/>
        <w:rPr>
          <w:sz w:val="22"/>
          <w:szCs w:val="22"/>
        </w:rPr>
      </w:pPr>
    </w:p>
    <w:p w14:paraId="63EB5EB8" w14:textId="77777777" w:rsidR="00A904E7" w:rsidRDefault="00A904E7" w:rsidP="00B11E9E">
      <w:pPr>
        <w:pStyle w:val="Default"/>
        <w:numPr>
          <w:ilvl w:val="1"/>
          <w:numId w:val="8"/>
        </w:numPr>
        <w:tabs>
          <w:tab w:val="clear" w:pos="1021"/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14:paraId="579DB333" w14:textId="77777777" w:rsidR="00B11E9E" w:rsidRDefault="00A904E7" w:rsidP="00B11E9E">
      <w:pPr>
        <w:pStyle w:val="Default"/>
        <w:numPr>
          <w:ilvl w:val="1"/>
          <w:numId w:val="8"/>
        </w:numPr>
        <w:spacing w:after="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57F09D1E" w14:textId="77777777" w:rsidR="00A904E7" w:rsidRDefault="00A904E7" w:rsidP="00B11E9E">
      <w:pPr>
        <w:pStyle w:val="Default"/>
        <w:spacing w:after="53"/>
        <w:ind w:left="993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c)</w:t>
      </w:r>
      <w:r w:rsidR="00B11E9E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44C86FD3" w14:textId="77777777" w:rsidR="00A904E7" w:rsidRDefault="00A904E7" w:rsidP="00B11E9E">
      <w:pPr>
        <w:pStyle w:val="Default"/>
        <w:spacing w:after="53"/>
        <w:ind w:left="993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</w:t>
      </w:r>
      <w:r w:rsidR="00B11E9E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umístěna v domově pro osoby se zdravotním postižením, domově pro seniory, </w:t>
      </w:r>
      <w:r w:rsidR="00B11E9E">
        <w:rPr>
          <w:color w:val="auto"/>
          <w:sz w:val="22"/>
          <w:szCs w:val="22"/>
        </w:rPr>
        <w:t xml:space="preserve">         </w:t>
      </w:r>
      <w:r>
        <w:rPr>
          <w:color w:val="auto"/>
          <w:sz w:val="22"/>
          <w:szCs w:val="22"/>
        </w:rPr>
        <w:t xml:space="preserve">domově se zvláštním režimem nebo v chráněném bydlení, nebo </w:t>
      </w:r>
    </w:p>
    <w:p w14:paraId="5876C904" w14:textId="77777777" w:rsidR="00A904E7" w:rsidRDefault="00A904E7" w:rsidP="00B11E9E">
      <w:pPr>
        <w:pStyle w:val="Default"/>
        <w:ind w:left="993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</w:t>
      </w:r>
      <w:r w:rsidR="00B11E9E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14:paraId="600A96B6" w14:textId="77777777" w:rsidR="00131160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D57D4F">
        <w:rPr>
          <w:rFonts w:ascii="Arial" w:hAnsi="Arial" w:cs="Arial"/>
          <w:sz w:val="22"/>
          <w:szCs w:val="22"/>
        </w:rPr>
        <w:t xml:space="preserve"> má</w:t>
      </w:r>
      <w:r w:rsidR="00FF3033">
        <w:rPr>
          <w:rFonts w:ascii="Arial" w:hAnsi="Arial" w:cs="Arial"/>
          <w:sz w:val="22"/>
          <w:szCs w:val="22"/>
        </w:rPr>
        <w:t xml:space="preserve"> trvalý pobyt na obecním úřadě (Vincencov 63), v obci se celoročně nezdržuje a místo jejich pobytu není známo.</w:t>
      </w:r>
    </w:p>
    <w:p w14:paraId="1144B26A" w14:textId="77777777" w:rsidR="003C160D" w:rsidRDefault="003E5852" w:rsidP="003C160D">
      <w:pPr>
        <w:numPr>
          <w:ilvl w:val="0"/>
          <w:numId w:val="8"/>
        </w:numPr>
        <w:tabs>
          <w:tab w:val="clear" w:pos="567"/>
          <w:tab w:val="num" w:pos="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C160D">
        <w:rPr>
          <w:rFonts w:ascii="Arial" w:hAnsi="Arial" w:cs="Arial"/>
          <w:sz w:val="22"/>
          <w:szCs w:val="22"/>
        </w:rPr>
        <w:t>Od poplatku se osvobozuje osoba, které poplatková povinnost vznikla z důvodu vlastnictví nemovité věci zahrnující byt, rodinný dům nebo stavbu pro rodinnou rekreaci,</w:t>
      </w:r>
      <w:r w:rsidR="00FF3033" w:rsidRPr="003C160D">
        <w:rPr>
          <w:rFonts w:ascii="Arial" w:hAnsi="Arial" w:cs="Arial"/>
          <w:sz w:val="22"/>
          <w:szCs w:val="22"/>
        </w:rPr>
        <w:t xml:space="preserve"> </w:t>
      </w:r>
      <w:r w:rsidRPr="003C160D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 w:rsidRPr="003C160D">
        <w:rPr>
          <w:rFonts w:ascii="Arial" w:hAnsi="Arial" w:cs="Arial"/>
          <w:sz w:val="22"/>
          <w:szCs w:val="22"/>
        </w:rPr>
        <w:t>,</w:t>
      </w:r>
      <w:r w:rsidR="00FF3033" w:rsidRPr="003C160D">
        <w:rPr>
          <w:rFonts w:ascii="Arial" w:hAnsi="Arial" w:cs="Arial"/>
          <w:sz w:val="22"/>
          <w:szCs w:val="22"/>
        </w:rPr>
        <w:t xml:space="preserve"> </w:t>
      </w:r>
      <w:r w:rsidRPr="003C160D">
        <w:rPr>
          <w:rFonts w:ascii="Arial" w:hAnsi="Arial" w:cs="Arial"/>
          <w:sz w:val="22"/>
          <w:szCs w:val="22"/>
        </w:rPr>
        <w:t>a</w:t>
      </w:r>
      <w:r w:rsidR="00F71D1C" w:rsidRPr="003C160D">
        <w:rPr>
          <w:rFonts w:ascii="Arial" w:hAnsi="Arial" w:cs="Arial"/>
          <w:sz w:val="22"/>
          <w:szCs w:val="22"/>
        </w:rPr>
        <w:t xml:space="preserve"> která</w:t>
      </w:r>
      <w:r w:rsidR="00FF3033" w:rsidRPr="003C160D">
        <w:rPr>
          <w:rFonts w:ascii="Arial" w:hAnsi="Arial" w:cs="Arial"/>
          <w:sz w:val="22"/>
          <w:szCs w:val="22"/>
        </w:rPr>
        <w:t xml:space="preserve"> vlastní nemovitost v lokalitě „Pod Vinohrádkem“, neboť zde není prováděn svoz komunálních odpadů</w:t>
      </w:r>
      <w:r w:rsidR="005A1F1F">
        <w:rPr>
          <w:rFonts w:ascii="Arial" w:hAnsi="Arial" w:cs="Arial"/>
          <w:sz w:val="22"/>
          <w:szCs w:val="22"/>
        </w:rPr>
        <w:t>.</w:t>
      </w:r>
    </w:p>
    <w:p w14:paraId="137D4E5F" w14:textId="77777777" w:rsidR="003C160D" w:rsidRPr="003C160D" w:rsidRDefault="003C160D" w:rsidP="003C160D">
      <w:pPr>
        <w:numPr>
          <w:ilvl w:val="0"/>
          <w:numId w:val="8"/>
        </w:numPr>
        <w:tabs>
          <w:tab w:val="clear" w:pos="567"/>
          <w:tab w:val="num" w:pos="0"/>
        </w:tabs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Úleva se poskytuje osobě, které poplatková povinnost vznikla z důvodu přihlášení v obci a která má bydliště v části zvané „Jižní spojka“ ve výši 100,- Kč, neboť tyto osoby mají ztížené podmínky, protože se v jejich případě svozové místo nachází až na konci účelové komunikace, ve značné vzdálenosti od domu.</w:t>
      </w:r>
    </w:p>
    <w:p w14:paraId="49345F63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793C40BD" w14:textId="77777777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3C160D">
        <w:rPr>
          <w:rFonts w:ascii="Arial" w:hAnsi="Arial" w:cs="Arial"/>
          <w:sz w:val="22"/>
          <w:szCs w:val="22"/>
        </w:rPr>
        <w:t>5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78C8275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475764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29476F57" w14:textId="77777777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</w:p>
    <w:p w14:paraId="34872583" w14:textId="77777777" w:rsidR="00B11E9E" w:rsidRPr="002E0EAD" w:rsidRDefault="00B11E9E" w:rsidP="00B71306">
      <w:pPr>
        <w:pStyle w:val="Nzvylnk"/>
        <w:rPr>
          <w:rFonts w:ascii="Arial" w:hAnsi="Arial" w:cs="Arial"/>
        </w:rPr>
      </w:pPr>
    </w:p>
    <w:p w14:paraId="3FB6E250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614FB17" w14:textId="77777777" w:rsidR="00300CC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DF18E00" w14:textId="77777777" w:rsidR="00B11E9E" w:rsidRPr="002E0EAD" w:rsidRDefault="00B11E9E" w:rsidP="00B11E9E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6E17E60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3BA03B0" w14:textId="77777777" w:rsidR="007A65BA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222C5679" w14:textId="77777777" w:rsidR="00B11E9E" w:rsidRPr="002E0EAD" w:rsidRDefault="00B11E9E" w:rsidP="007A65BA">
      <w:pPr>
        <w:pStyle w:val="slalnk"/>
        <w:spacing w:before="60" w:after="160"/>
        <w:rPr>
          <w:rFonts w:ascii="Arial" w:hAnsi="Arial" w:cs="Arial"/>
        </w:rPr>
      </w:pPr>
    </w:p>
    <w:p w14:paraId="19FE2A24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 xml:space="preserve">a byl mu jmenován opatrovník spravující jeho jmění, přechází poplatková povinnost </w:t>
      </w:r>
      <w:r w:rsidRPr="002E0EAD">
        <w:rPr>
          <w:rFonts w:ascii="Arial" w:hAnsi="Arial" w:cs="Arial"/>
          <w:sz w:val="22"/>
          <w:szCs w:val="22"/>
        </w:rPr>
        <w:lastRenderedPageBreak/>
        <w:t>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6A353CF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2D316E7" w14:textId="77777777" w:rsidR="002333C1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7224234" w14:textId="77777777" w:rsidR="00B11E9E" w:rsidRPr="002E0EAD" w:rsidRDefault="00B11E9E" w:rsidP="00C41A8B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852BE20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954BE80" w14:textId="77777777" w:rsidR="006146CA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631CE520" w14:textId="77777777" w:rsidR="00B11E9E" w:rsidRPr="002E0EAD" w:rsidRDefault="00B11E9E" w:rsidP="00B76495">
      <w:pPr>
        <w:pStyle w:val="Nzvylnk"/>
        <w:ind w:left="3399" w:firstLine="141"/>
        <w:jc w:val="left"/>
        <w:rPr>
          <w:rFonts w:ascii="Arial" w:hAnsi="Arial" w:cs="Arial"/>
        </w:rPr>
      </w:pPr>
    </w:p>
    <w:p w14:paraId="668EF868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5DC8A52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8B32BC7" w14:textId="77777777" w:rsidR="00B11E9E" w:rsidRPr="002E0EAD" w:rsidRDefault="00B11E9E" w:rsidP="00C41A8B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CA34FC8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40386101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0E1F88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4DEE49CA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4991AFD6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75137C55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0795AFAF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4818825" w14:textId="77777777" w:rsidR="00B11E9E" w:rsidRDefault="00B11E9E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850B66D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5B735C45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73A7B9C0" w14:textId="77777777" w:rsidR="008658CA" w:rsidRPr="00B11E9E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B11E9E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B11E9E">
        <w:rPr>
          <w:rFonts w:ascii="Arial" w:hAnsi="Arial" w:cs="Arial"/>
          <w:sz w:val="22"/>
          <w:szCs w:val="22"/>
        </w:rPr>
        <w:t>č.</w:t>
      </w:r>
      <w:r w:rsidR="000E1F88" w:rsidRPr="00B11E9E">
        <w:rPr>
          <w:rFonts w:ascii="Arial" w:hAnsi="Arial" w:cs="Arial"/>
          <w:sz w:val="22"/>
          <w:szCs w:val="22"/>
        </w:rPr>
        <w:t>1</w:t>
      </w:r>
      <w:r w:rsidRPr="00B11E9E">
        <w:rPr>
          <w:rFonts w:ascii="Arial" w:hAnsi="Arial" w:cs="Arial"/>
          <w:i/>
          <w:sz w:val="22"/>
          <w:szCs w:val="22"/>
        </w:rPr>
        <w:t>/</w:t>
      </w:r>
      <w:r w:rsidR="000E1F88" w:rsidRPr="00B11E9E">
        <w:rPr>
          <w:rFonts w:ascii="Arial" w:hAnsi="Arial" w:cs="Arial"/>
          <w:i/>
          <w:sz w:val="22"/>
          <w:szCs w:val="22"/>
        </w:rPr>
        <w:t>2019 o místním poplatku za provoz systému shromažďování, sběru, přepravy, třídění</w:t>
      </w:r>
      <w:r w:rsidRPr="00B11E9E">
        <w:rPr>
          <w:rFonts w:ascii="Arial" w:hAnsi="Arial" w:cs="Arial"/>
          <w:i/>
          <w:sz w:val="22"/>
          <w:szCs w:val="22"/>
        </w:rPr>
        <w:t>,</w:t>
      </w:r>
      <w:r w:rsidR="000E1F88" w:rsidRPr="00B11E9E">
        <w:rPr>
          <w:rFonts w:ascii="Arial" w:hAnsi="Arial" w:cs="Arial"/>
          <w:i/>
          <w:sz w:val="22"/>
          <w:szCs w:val="22"/>
        </w:rPr>
        <w:t xml:space="preserve"> využívání a odstraňování komunálních odpadů </w:t>
      </w:r>
      <w:r w:rsidRPr="00B11E9E">
        <w:rPr>
          <w:rFonts w:ascii="Arial" w:hAnsi="Arial" w:cs="Arial"/>
          <w:i/>
          <w:sz w:val="22"/>
          <w:szCs w:val="22"/>
        </w:rPr>
        <w:t xml:space="preserve"> </w:t>
      </w:r>
      <w:r w:rsidRPr="00B11E9E">
        <w:rPr>
          <w:rFonts w:ascii="Arial" w:hAnsi="Arial" w:cs="Arial"/>
          <w:sz w:val="22"/>
          <w:szCs w:val="22"/>
        </w:rPr>
        <w:t>ze dne</w:t>
      </w:r>
      <w:r w:rsidRPr="00B11E9E">
        <w:rPr>
          <w:rFonts w:ascii="Arial" w:hAnsi="Arial" w:cs="Arial"/>
          <w:i/>
          <w:sz w:val="22"/>
          <w:szCs w:val="22"/>
        </w:rPr>
        <w:t xml:space="preserve"> </w:t>
      </w:r>
      <w:r w:rsidR="000E1F88" w:rsidRPr="00B11E9E">
        <w:rPr>
          <w:rFonts w:ascii="Arial" w:hAnsi="Arial" w:cs="Arial"/>
          <w:i/>
          <w:sz w:val="22"/>
          <w:szCs w:val="22"/>
        </w:rPr>
        <w:t>16.12.2019</w:t>
      </w:r>
      <w:r w:rsidRPr="00B11E9E">
        <w:rPr>
          <w:rFonts w:ascii="Arial" w:hAnsi="Arial" w:cs="Arial"/>
          <w:i/>
          <w:sz w:val="22"/>
          <w:szCs w:val="22"/>
        </w:rPr>
        <w:t>.</w:t>
      </w:r>
    </w:p>
    <w:p w14:paraId="048DF02B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443470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34080A1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3770F0F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14:paraId="798986F7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0E1F88">
        <w:rPr>
          <w:rFonts w:ascii="Arial" w:hAnsi="Arial" w:cs="Arial"/>
          <w:sz w:val="22"/>
          <w:szCs w:val="22"/>
        </w:rPr>
        <w:t>1.1.2022</w:t>
      </w:r>
      <w:r w:rsidR="00C41A8B">
        <w:rPr>
          <w:rFonts w:ascii="Arial" w:hAnsi="Arial" w:cs="Arial"/>
          <w:sz w:val="22"/>
          <w:szCs w:val="22"/>
        </w:rPr>
        <w:t>.</w:t>
      </w:r>
    </w:p>
    <w:p w14:paraId="2C0BADBD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714F6D0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A4D6A85" w14:textId="77777777" w:rsidR="00D26400" w:rsidRDefault="00D2640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66FC4BCD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77F4EF5B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A8F67E1" w14:textId="77777777" w:rsidR="00131160" w:rsidRPr="002E0EAD" w:rsidRDefault="00B11E9E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0E1F88">
        <w:rPr>
          <w:rFonts w:ascii="Arial" w:hAnsi="Arial" w:cs="Arial"/>
          <w:sz w:val="22"/>
          <w:szCs w:val="22"/>
        </w:rPr>
        <w:t>Eliška Krevňáková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Bc. Renáta Čechová</w:t>
      </w:r>
    </w:p>
    <w:p w14:paraId="3A90D2EB" w14:textId="77777777" w:rsidR="00131160" w:rsidRPr="002E0EAD" w:rsidRDefault="00B11E9E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m</w:t>
      </w:r>
      <w:r w:rsidR="00131160" w:rsidRPr="002E0EAD">
        <w:rPr>
          <w:rFonts w:ascii="Arial" w:hAnsi="Arial" w:cs="Arial"/>
          <w:sz w:val="22"/>
          <w:szCs w:val="22"/>
        </w:rPr>
        <w:t>ístostarost</w:t>
      </w:r>
      <w:r>
        <w:rPr>
          <w:rFonts w:ascii="Arial" w:hAnsi="Arial" w:cs="Arial"/>
          <w:sz w:val="22"/>
          <w:szCs w:val="22"/>
        </w:rPr>
        <w:t>k</w:t>
      </w:r>
      <w:r w:rsidR="00131160" w:rsidRPr="002E0EA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131160" w:rsidRPr="002E0EAD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="00131160" w:rsidRPr="002E0EAD">
        <w:rPr>
          <w:rFonts w:ascii="Arial" w:hAnsi="Arial" w:cs="Arial"/>
          <w:sz w:val="22"/>
          <w:szCs w:val="22"/>
        </w:rPr>
        <w:t>a</w:t>
      </w:r>
    </w:p>
    <w:p w14:paraId="60F85357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1A225DF" w14:textId="77777777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49399C1" w14:textId="77777777" w:rsidR="00D26400" w:rsidRDefault="00D2640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D7E4E5E" w14:textId="77777777" w:rsidR="00D26400" w:rsidRPr="002E0EAD" w:rsidRDefault="00D2640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1912A0B" w14:textId="2D9787CE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8B09F3">
        <w:rPr>
          <w:rFonts w:ascii="Arial" w:hAnsi="Arial" w:cs="Arial"/>
          <w:sz w:val="22"/>
          <w:szCs w:val="22"/>
        </w:rPr>
        <w:t xml:space="preserve"> 15.11.2021</w:t>
      </w:r>
    </w:p>
    <w:p w14:paraId="09069CD3" w14:textId="77777777" w:rsidR="00D26400" w:rsidRDefault="00D2640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DBB004D" w14:textId="4826A8CA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8B09F3">
        <w:rPr>
          <w:rFonts w:ascii="Arial" w:hAnsi="Arial" w:cs="Arial"/>
          <w:sz w:val="22"/>
          <w:szCs w:val="22"/>
        </w:rPr>
        <w:t xml:space="preserve"> 2.12.2021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B351A" w14:textId="77777777" w:rsidR="00882486" w:rsidRDefault="00882486">
      <w:r>
        <w:separator/>
      </w:r>
    </w:p>
  </w:endnote>
  <w:endnote w:type="continuationSeparator" w:id="0">
    <w:p w14:paraId="1702248A" w14:textId="77777777" w:rsidR="00882486" w:rsidRDefault="0088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2C93" w14:textId="77777777" w:rsidR="00C54C28" w:rsidRDefault="008C68AA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C41A8B">
      <w:rPr>
        <w:noProof/>
      </w:rPr>
      <w:t>4</w:t>
    </w:r>
    <w:r>
      <w:fldChar w:fldCharType="end"/>
    </w:r>
  </w:p>
  <w:p w14:paraId="38F7EE8D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90B3" w14:textId="77777777" w:rsidR="00882486" w:rsidRDefault="00882486">
      <w:r>
        <w:separator/>
      </w:r>
    </w:p>
  </w:footnote>
  <w:footnote w:type="continuationSeparator" w:id="0">
    <w:p w14:paraId="3CE72811" w14:textId="77777777" w:rsidR="00882486" w:rsidRDefault="00882486">
      <w:r>
        <w:continuationSeparator/>
      </w:r>
    </w:p>
  </w:footnote>
  <w:footnote w:id="1">
    <w:p w14:paraId="53D35CA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E96368D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3B7AEC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8B9670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BB35E9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3B40FD9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74DFDF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6150B0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055EA8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3B124F93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88385C8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8B01927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16C1E2A9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272119A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BE2E919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0B15497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4AB0047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5DA91A5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B641070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08D75F3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496BD81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494D6C14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3A381BE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159412B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1F8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A1D54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160D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1F1F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3EC5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37C1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AE9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03E9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08CA"/>
    <w:rsid w:val="008560D9"/>
    <w:rsid w:val="00864D90"/>
    <w:rsid w:val="00865258"/>
    <w:rsid w:val="008658CA"/>
    <w:rsid w:val="00866409"/>
    <w:rsid w:val="008704BB"/>
    <w:rsid w:val="00880AB8"/>
    <w:rsid w:val="00882486"/>
    <w:rsid w:val="00887D0F"/>
    <w:rsid w:val="00897430"/>
    <w:rsid w:val="008A2F12"/>
    <w:rsid w:val="008B09F3"/>
    <w:rsid w:val="008B0A2C"/>
    <w:rsid w:val="008B3C98"/>
    <w:rsid w:val="008B6E2F"/>
    <w:rsid w:val="008C68AA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96F32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1E9E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41A8B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400"/>
    <w:rsid w:val="00D2664B"/>
    <w:rsid w:val="00D30A29"/>
    <w:rsid w:val="00D36B62"/>
    <w:rsid w:val="00D40D7B"/>
    <w:rsid w:val="00D50DA9"/>
    <w:rsid w:val="00D55526"/>
    <w:rsid w:val="00D5659B"/>
    <w:rsid w:val="00D57D4F"/>
    <w:rsid w:val="00D57E6E"/>
    <w:rsid w:val="00D6303C"/>
    <w:rsid w:val="00D64083"/>
    <w:rsid w:val="00D727CA"/>
    <w:rsid w:val="00D776B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033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A7F565"/>
  <w15:docId w15:val="{A6CB8B21-DD57-4C7A-A0B0-FBDE03EA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Jana</cp:lastModifiedBy>
  <cp:revision>12</cp:revision>
  <cp:lastPrinted>2021-09-24T08:11:00Z</cp:lastPrinted>
  <dcterms:created xsi:type="dcterms:W3CDTF">2020-12-11T10:10:00Z</dcterms:created>
  <dcterms:modified xsi:type="dcterms:W3CDTF">2022-01-03T17:48:00Z</dcterms:modified>
</cp:coreProperties>
</file>